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21" w:rsidRPr="00C24AD2" w:rsidRDefault="008C0721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401AB4">
        <w:rPr>
          <w:b/>
          <w:sz w:val="28"/>
          <w:szCs w:val="28"/>
        </w:rPr>
        <w:t>Е</w:t>
      </w:r>
    </w:p>
    <w:p w:rsidR="008C0721" w:rsidRPr="00DF7A79" w:rsidRDefault="008C0721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8C0721" w:rsidRPr="00DF7A79" w:rsidRDefault="008C0721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Воротнее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8C0721" w:rsidRPr="00DF7A79" w:rsidRDefault="008C0721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C0721" w:rsidRPr="00DF7A79" w:rsidRDefault="008C0721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="00804DE1">
        <w:t xml:space="preserve"> </w:t>
      </w:r>
      <w:r w:rsidRPr="00DF7A79">
        <w:t>публичных слушаний -</w:t>
      </w:r>
      <w:r w:rsidR="00804DE1">
        <w:t xml:space="preserve"> </w:t>
      </w:r>
      <w:r w:rsidRPr="00AE44D1">
        <w:rPr>
          <w:noProof/>
        </w:rPr>
        <w:t>23 марта 2021 г.</w:t>
      </w:r>
    </w:p>
    <w:p w:rsidR="008C0721" w:rsidRPr="00523786" w:rsidRDefault="008C0721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Воротнее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8C0721" w:rsidRDefault="008C0721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8C0721" w:rsidRPr="00523786" w:rsidRDefault="008C0721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794756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proofErr w:type="spellStart"/>
      <w:r w:rsidRPr="00AE44D1">
        <w:rPr>
          <w:noProof/>
          <w:sz w:val="28"/>
          <w:szCs w:val="28"/>
        </w:rPr>
        <w:t>Воротнее</w:t>
      </w:r>
      <w:r w:rsidRPr="00523786">
        <w:rPr>
          <w:bCs/>
          <w:sz w:val="28"/>
          <w:szCs w:val="28"/>
        </w:rPr>
        <w:t>муниципального</w:t>
      </w:r>
      <w:proofErr w:type="spellEnd"/>
      <w:r w:rsidRPr="00523786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 w:rsidR="00804DE1"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="00804DE1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Воротнее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9555FE">
        <w:rPr>
          <w:noProof/>
          <w:sz w:val="28"/>
          <w:szCs w:val="28"/>
        </w:rPr>
        <w:t xml:space="preserve">11.01.2021 г.                   </w:t>
      </w:r>
      <w:r w:rsidRPr="00AE44D1">
        <w:rPr>
          <w:noProof/>
          <w:sz w:val="28"/>
          <w:szCs w:val="28"/>
        </w:rPr>
        <w:t xml:space="preserve"> № </w:t>
      </w:r>
      <w:r w:rsidR="009555FE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8C0721" w:rsidRPr="00DF7A79" w:rsidRDefault="008C0721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</w:t>
      </w:r>
      <w:r w:rsidR="00804DE1">
        <w:rPr>
          <w:rFonts w:eastAsia="Arial Unicode MS"/>
          <w:noProof/>
          <w:sz w:val="28"/>
          <w:szCs w:val="28"/>
        </w:rPr>
        <w:t>г</w:t>
      </w:r>
      <w:r w:rsidRPr="00AE44D1">
        <w:rPr>
          <w:rFonts w:eastAsia="Arial Unicode MS"/>
          <w:noProof/>
          <w:sz w:val="28"/>
          <w:szCs w:val="28"/>
        </w:rPr>
        <w:t xml:space="preserve"> по 23 марта 2021</w:t>
      </w:r>
      <w:r w:rsidR="00804DE1">
        <w:rPr>
          <w:rFonts w:eastAsia="Arial Unicode MS"/>
          <w:noProof/>
          <w:sz w:val="28"/>
          <w:szCs w:val="28"/>
        </w:rPr>
        <w:t>г</w:t>
      </w:r>
      <w:r w:rsidRPr="00DF7A79">
        <w:rPr>
          <w:rFonts w:eastAsia="Arial Unicode MS"/>
          <w:sz w:val="28"/>
          <w:szCs w:val="28"/>
        </w:rPr>
        <w:t>.</w:t>
      </w:r>
    </w:p>
    <w:p w:rsidR="008C0721" w:rsidRPr="00DF7A79" w:rsidRDefault="008C0721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="00804DE1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804DE1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 w:rsidR="009555FE">
        <w:rPr>
          <w:sz w:val="28"/>
          <w:szCs w:val="28"/>
        </w:rPr>
        <w:t xml:space="preserve"> 16</w:t>
      </w:r>
      <w:r w:rsidRPr="00AE44D1">
        <w:rPr>
          <w:noProof/>
          <w:sz w:val="28"/>
          <w:szCs w:val="28"/>
        </w:rPr>
        <w:t xml:space="preserve"> марта 2021 г.</w:t>
      </w:r>
    </w:p>
    <w:p w:rsidR="008C0721" w:rsidRPr="009555FE" w:rsidRDefault="008C0721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9555FE">
        <w:rPr>
          <w:sz w:val="28"/>
          <w:szCs w:val="28"/>
        </w:rPr>
        <w:t xml:space="preserve">4.В публичных слушаниях приняли участие </w:t>
      </w:r>
      <w:r w:rsidR="009555FE" w:rsidRPr="009555FE">
        <w:rPr>
          <w:sz w:val="28"/>
          <w:szCs w:val="28"/>
        </w:rPr>
        <w:t>10</w:t>
      </w:r>
      <w:r w:rsidRPr="009555FE">
        <w:rPr>
          <w:sz w:val="28"/>
          <w:szCs w:val="28"/>
        </w:rPr>
        <w:t xml:space="preserve"> человек.</w:t>
      </w:r>
    </w:p>
    <w:p w:rsidR="008C0721" w:rsidRPr="009555FE" w:rsidRDefault="008C0721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9555FE">
        <w:rPr>
          <w:sz w:val="28"/>
          <w:szCs w:val="28"/>
        </w:rPr>
        <w:t xml:space="preserve">5. Предложения и замечания по проекту -  </w:t>
      </w:r>
      <w:r w:rsidR="009555FE" w:rsidRPr="009555FE">
        <w:rPr>
          <w:sz w:val="28"/>
          <w:szCs w:val="28"/>
        </w:rPr>
        <w:t>10</w:t>
      </w:r>
      <w:r w:rsidRPr="009555FE">
        <w:rPr>
          <w:sz w:val="28"/>
          <w:szCs w:val="28"/>
        </w:rPr>
        <w:t xml:space="preserve">,  внесено в протокол публичных слушаний - </w:t>
      </w:r>
      <w:r w:rsidR="009555FE" w:rsidRPr="009555FE">
        <w:rPr>
          <w:sz w:val="28"/>
          <w:szCs w:val="28"/>
        </w:rPr>
        <w:t>10</w:t>
      </w:r>
      <w:r w:rsidRPr="009555FE">
        <w:rPr>
          <w:sz w:val="28"/>
          <w:szCs w:val="28"/>
        </w:rPr>
        <w:t>.</w:t>
      </w:r>
    </w:p>
    <w:p w:rsidR="008C0721" w:rsidRDefault="008C0721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55FE">
        <w:rPr>
          <w:sz w:val="28"/>
          <w:szCs w:val="28"/>
        </w:rPr>
        <w:t>6. Обобщенные сведения</w:t>
      </w:r>
      <w:r w:rsidRPr="00DF7A79">
        <w:rPr>
          <w:sz w:val="28"/>
          <w:szCs w:val="28"/>
        </w:rPr>
        <w:t>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794756" w:rsidRDefault="00794756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C0721" w:rsidRPr="00DF7A79" w:rsidRDefault="008C0721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8C0721" w:rsidRPr="006A6BB2" w:rsidTr="0066351F">
        <w:tc>
          <w:tcPr>
            <w:tcW w:w="565" w:type="dxa"/>
          </w:tcPr>
          <w:p w:rsidR="008C0721" w:rsidRPr="006A6BB2" w:rsidRDefault="008C0721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87" w:type="dxa"/>
          </w:tcPr>
          <w:p w:rsidR="008C0721" w:rsidRPr="006A6BB2" w:rsidRDefault="008C0721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8C0721" w:rsidRPr="006A6BB2" w:rsidRDefault="008C0721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610" w:type="dxa"/>
          </w:tcPr>
          <w:p w:rsidR="008C0721" w:rsidRPr="006A6BB2" w:rsidRDefault="008C0721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Выводы</w:t>
            </w:r>
          </w:p>
        </w:tc>
      </w:tr>
      <w:tr w:rsidR="008C0721" w:rsidRPr="006A6BB2" w:rsidTr="00A92337">
        <w:tc>
          <w:tcPr>
            <w:tcW w:w="10490" w:type="dxa"/>
            <w:gridSpan w:val="4"/>
          </w:tcPr>
          <w:p w:rsidR="008C0721" w:rsidRPr="006A6BB2" w:rsidRDefault="008C0721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8C0721" w:rsidRPr="006A6BB2" w:rsidTr="0066351F">
        <w:tc>
          <w:tcPr>
            <w:tcW w:w="565" w:type="dxa"/>
          </w:tcPr>
          <w:p w:rsidR="008C0721" w:rsidRPr="006A6BB2" w:rsidRDefault="008C072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8C0721" w:rsidRPr="006A6BB2" w:rsidRDefault="008C0721" w:rsidP="009555F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8C0721" w:rsidRPr="006A6BB2" w:rsidRDefault="008C0721" w:rsidP="009555F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8C0721" w:rsidRPr="006A6BB2" w:rsidTr="0066351F">
        <w:tc>
          <w:tcPr>
            <w:tcW w:w="565" w:type="dxa"/>
          </w:tcPr>
          <w:p w:rsidR="008C0721" w:rsidRPr="006A6BB2" w:rsidRDefault="008C072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8C0721" w:rsidRPr="006A6BB2" w:rsidRDefault="008C0721" w:rsidP="009555F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8C0721" w:rsidRPr="006A6BB2" w:rsidTr="0066351F">
        <w:tc>
          <w:tcPr>
            <w:tcW w:w="565" w:type="dxa"/>
          </w:tcPr>
          <w:p w:rsidR="008C0721" w:rsidRPr="006A6BB2" w:rsidRDefault="008C072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</w:t>
            </w:r>
            <w:proofErr w:type="gramStart"/>
            <w:r w:rsidRPr="006A6BB2">
              <w:rPr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6A6BB2">
              <w:rPr>
                <w:color w:val="000000"/>
                <w:sz w:val="24"/>
                <w:szCs w:val="24"/>
                <w:lang w:eastAsia="ru-RU"/>
              </w:rPr>
              <w:t>он санитарной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охранных зон линий и сооружений связи и линий и сооружений радиофикации, полос отвода автомобильных дорог, зон минимальных расстояний газопроводов,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нефтепроводов,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8C0721" w:rsidRPr="006A6BB2" w:rsidRDefault="008C0721" w:rsidP="009555F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8C0721" w:rsidRPr="006A6BB2" w:rsidTr="0066351F">
        <w:tc>
          <w:tcPr>
            <w:tcW w:w="565" w:type="dxa"/>
          </w:tcPr>
          <w:p w:rsidR="008C0721" w:rsidRPr="006A6BB2" w:rsidRDefault="008C072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8C0721" w:rsidRPr="006A6BB2" w:rsidRDefault="0066351F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8C0721" w:rsidRPr="006A6BB2" w:rsidRDefault="008C0721" w:rsidP="009555F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8C0721" w:rsidRPr="006A6BB2" w:rsidTr="0066351F">
        <w:tc>
          <w:tcPr>
            <w:tcW w:w="565" w:type="dxa"/>
          </w:tcPr>
          <w:p w:rsidR="008C0721" w:rsidRPr="006A6BB2" w:rsidRDefault="008C072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В целях исправления технической ошибки дополнить в статье </w:t>
            </w:r>
            <w:r w:rsidR="00480524">
              <w:rPr>
                <w:sz w:val="24"/>
                <w:szCs w:val="24"/>
              </w:rPr>
              <w:t>23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8C0721" w:rsidRPr="006A6BB2" w:rsidRDefault="008C0721" w:rsidP="009555F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8C0721" w:rsidRPr="006A6BB2" w:rsidTr="0066351F">
        <w:tc>
          <w:tcPr>
            <w:tcW w:w="565" w:type="dxa"/>
          </w:tcPr>
          <w:p w:rsidR="008C0721" w:rsidRPr="006A6BB2" w:rsidRDefault="008C072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 xml:space="preserve">В целях исправления технической ошибки в п. 2 статьи </w:t>
            </w:r>
            <w:r w:rsidR="00480524">
              <w:rPr>
                <w:sz w:val="24"/>
                <w:szCs w:val="24"/>
              </w:rPr>
              <w:t>24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8C0721" w:rsidRPr="006A6BB2" w:rsidRDefault="008C0721" w:rsidP="009555F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8C0721" w:rsidRPr="006A6BB2" w:rsidTr="0066351F">
        <w:tc>
          <w:tcPr>
            <w:tcW w:w="565" w:type="dxa"/>
          </w:tcPr>
          <w:p w:rsidR="008C0721" w:rsidRPr="006A6BB2" w:rsidRDefault="008C072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8C0721" w:rsidRPr="006A6BB2" w:rsidRDefault="008C0721" w:rsidP="009555FE">
            <w:pPr>
              <w:jc w:val="both"/>
              <w:rPr>
                <w:color w:val="92D050"/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1. </w:t>
            </w:r>
            <w:r w:rsidRPr="006A6BB2">
              <w:rPr>
                <w:color w:val="000000" w:themeColor="text1"/>
                <w:sz w:val="24"/>
                <w:szCs w:val="24"/>
              </w:rPr>
              <w:t xml:space="preserve">В ст. 20 вид разрешенного использования, предусматривающий размещение школ в жилых зонах (жилой зоне) </w:t>
            </w:r>
            <w:r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8C0721" w:rsidRPr="006A6BB2" w:rsidRDefault="00480524" w:rsidP="009555FE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8C0721" w:rsidRPr="006A6BB2">
              <w:rPr>
                <w:color w:val="000000" w:themeColor="text1"/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8C0721" w:rsidRPr="006A6BB2">
              <w:rPr>
                <w:color w:val="000000" w:themeColor="text1"/>
                <w:sz w:val="24"/>
                <w:szCs w:val="24"/>
              </w:rPr>
              <w:t xml:space="preserve"> и Ж2 </w:t>
            </w:r>
            <w:r w:rsidR="008C0721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8C0721" w:rsidRPr="00480524" w:rsidRDefault="00480524" w:rsidP="009555FE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C0721" w:rsidRPr="006A6BB2">
              <w:rPr>
                <w:color w:val="000000" w:themeColor="text1"/>
                <w:sz w:val="24"/>
                <w:szCs w:val="24"/>
              </w:rPr>
              <w:t xml:space="preserve">. В ст. 22 вид разрешенного использования «склады» в зонах Сх1 и Сх2 </w:t>
            </w:r>
            <w:r w:rsidR="008C0721" w:rsidRPr="006A6BB2">
              <w:rPr>
                <w:sz w:val="24"/>
                <w:szCs w:val="24"/>
              </w:rPr>
              <w:t xml:space="preserve">отразить в </w:t>
            </w:r>
            <w:r w:rsidR="008C0721" w:rsidRPr="00480524">
              <w:rPr>
                <w:sz w:val="24"/>
                <w:szCs w:val="24"/>
              </w:rPr>
              <w:t>качестве основного вида разрешенного использования.</w:t>
            </w:r>
          </w:p>
          <w:p w:rsidR="008C0721" w:rsidRPr="00480524" w:rsidRDefault="00480524" w:rsidP="009555FE">
            <w:pPr>
              <w:jc w:val="both"/>
              <w:rPr>
                <w:sz w:val="24"/>
                <w:szCs w:val="24"/>
              </w:rPr>
            </w:pPr>
            <w:r w:rsidRPr="00480524">
              <w:rPr>
                <w:sz w:val="24"/>
                <w:szCs w:val="24"/>
              </w:rPr>
              <w:t>4</w:t>
            </w:r>
            <w:r w:rsidR="008C0721" w:rsidRPr="00480524">
              <w:rPr>
                <w:sz w:val="24"/>
                <w:szCs w:val="24"/>
              </w:rPr>
              <w:t xml:space="preserve">. В зоне Ж2, максимальную площадь земельного участка многоквартирной застройки </w:t>
            </w:r>
            <w:r w:rsidR="008C0721" w:rsidRPr="00480524">
              <w:rPr>
                <w:sz w:val="24"/>
                <w:szCs w:val="24"/>
              </w:rPr>
              <w:lastRenderedPageBreak/>
              <w:t>отразить установить в размере 30000 кв. м.</w:t>
            </w:r>
          </w:p>
          <w:p w:rsidR="008C0721" w:rsidRPr="006A6BB2" w:rsidRDefault="00480524" w:rsidP="009555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8C0721" w:rsidRPr="006A6BB2">
              <w:rPr>
                <w:color w:val="000000" w:themeColor="text1"/>
                <w:sz w:val="24"/>
                <w:szCs w:val="24"/>
              </w:rPr>
              <w:t>. В ст. 23  «минимальный отступ от границ земельного участка до отдельно стоящих зданий и минимальный отступ от границ земельного участка до строений и сооружений» в зоне О</w:t>
            </w:r>
            <w:proofErr w:type="gramStart"/>
            <w:r w:rsidR="008C0721" w:rsidRPr="006A6BB2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8C0721" w:rsidRPr="006A6BB2">
              <w:rPr>
                <w:color w:val="000000" w:themeColor="text1"/>
                <w:sz w:val="24"/>
                <w:szCs w:val="24"/>
              </w:rPr>
              <w:t xml:space="preserve"> отразить не 5 м, а 3 м. </w:t>
            </w:r>
          </w:p>
          <w:p w:rsidR="008C0721" w:rsidRPr="00480524" w:rsidRDefault="00480524" w:rsidP="0095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721" w:rsidRPr="00480524">
              <w:rPr>
                <w:sz w:val="24"/>
                <w:szCs w:val="24"/>
              </w:rPr>
              <w:t>. В ст. 23 для зоны  Ж</w:t>
            </w:r>
            <w:proofErr w:type="gramStart"/>
            <w:r w:rsidR="008C0721" w:rsidRPr="00480524">
              <w:rPr>
                <w:sz w:val="24"/>
                <w:szCs w:val="24"/>
              </w:rPr>
              <w:t>2</w:t>
            </w:r>
            <w:proofErr w:type="gramEnd"/>
            <w:r w:rsidR="008C0721" w:rsidRPr="00480524">
              <w:rPr>
                <w:sz w:val="24"/>
                <w:szCs w:val="24"/>
              </w:rPr>
              <w:t>, «предельную высоту зданий, строений и сооружений», отразить не  в размере 12 м, а в размере 22,5 м.</w:t>
            </w:r>
          </w:p>
          <w:p w:rsidR="008C0721" w:rsidRPr="00480524" w:rsidRDefault="00480524" w:rsidP="009555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8C0721" w:rsidRPr="006A6BB2">
              <w:rPr>
                <w:color w:val="000000" w:themeColor="text1"/>
                <w:sz w:val="24"/>
                <w:szCs w:val="24"/>
              </w:rPr>
              <w:t xml:space="preserve">. В ст. 25 «предельную высоту зданий, строений и сооружений» в зонах Сх1 и Сх2 отразить не в размере 20 м, а в размере 30 м. </w:t>
            </w:r>
          </w:p>
        </w:tc>
        <w:tc>
          <w:tcPr>
            <w:tcW w:w="4928" w:type="dxa"/>
          </w:tcPr>
          <w:p w:rsidR="00480524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8C0721" w:rsidRPr="006A6BB2" w:rsidRDefault="008C0721" w:rsidP="009555F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C0721" w:rsidRPr="006A6BB2" w:rsidRDefault="008C0721" w:rsidP="009555FE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F6293B" w:rsidRPr="006A6BB2" w:rsidTr="0066351F">
        <w:tc>
          <w:tcPr>
            <w:tcW w:w="565" w:type="dxa"/>
          </w:tcPr>
          <w:p w:rsidR="00F6293B" w:rsidRPr="006A6BB2" w:rsidRDefault="00F6293B" w:rsidP="00F6293B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F6293B" w:rsidRPr="0066351F" w:rsidRDefault="00F6293B" w:rsidP="0095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F6293B" w:rsidRDefault="00F6293B" w:rsidP="009555FE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F6293B" w:rsidRPr="006A6BB2" w:rsidRDefault="00F6293B" w:rsidP="009555F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F6293B" w:rsidRPr="006A6BB2" w:rsidRDefault="00F6293B" w:rsidP="009555FE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F6293B" w:rsidRPr="006A6BB2" w:rsidTr="0066351F">
        <w:tc>
          <w:tcPr>
            <w:tcW w:w="565" w:type="dxa"/>
          </w:tcPr>
          <w:p w:rsidR="00F6293B" w:rsidRPr="006A6BB2" w:rsidRDefault="00F6293B" w:rsidP="00F6293B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F6293B" w:rsidRDefault="00F6293B" w:rsidP="009555FE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</w:t>
            </w:r>
            <w:r>
              <w:rPr>
                <w:sz w:val="24"/>
                <w:szCs w:val="24"/>
              </w:rPr>
              <w:lastRenderedPageBreak/>
              <w:t xml:space="preserve">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F6293B" w:rsidRPr="0066351F" w:rsidRDefault="00F6293B" w:rsidP="0095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 на карте градостроительного 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F6293B" w:rsidRDefault="00F6293B" w:rsidP="009555FE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F6293B" w:rsidRPr="0066351F" w:rsidRDefault="00F6293B" w:rsidP="009555F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F6293B" w:rsidRPr="006A6BB2" w:rsidRDefault="00F6293B" w:rsidP="009555FE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Замечания </w:t>
            </w:r>
            <w:r>
              <w:rPr>
                <w:sz w:val="24"/>
                <w:szCs w:val="24"/>
              </w:rPr>
              <w:lastRenderedPageBreak/>
              <w:t>принимаются к учету</w:t>
            </w:r>
          </w:p>
        </w:tc>
      </w:tr>
      <w:tr w:rsidR="009555FE" w:rsidRPr="006A6BB2" w:rsidTr="0066351F">
        <w:tc>
          <w:tcPr>
            <w:tcW w:w="565" w:type="dxa"/>
          </w:tcPr>
          <w:p w:rsidR="009555FE" w:rsidRDefault="009555FE" w:rsidP="00F6293B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9555FE" w:rsidRDefault="009555FE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Необходимо ст.11.1 Правил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землепользовании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застройки дополнить следующим пунктом: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9555FE" w:rsidRDefault="009555FE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9555FE" w:rsidRDefault="009555FE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9555FE" w:rsidRDefault="009555FE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555FE" w:rsidRDefault="009555FE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9555FE" w:rsidRPr="006A6BB2" w:rsidTr="00A92337">
        <w:tc>
          <w:tcPr>
            <w:tcW w:w="10490" w:type="dxa"/>
            <w:gridSpan w:val="4"/>
          </w:tcPr>
          <w:p w:rsidR="009555FE" w:rsidRPr="006A6BB2" w:rsidRDefault="009555FE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9555FE" w:rsidRPr="006A6BB2" w:rsidTr="0066351F">
        <w:tc>
          <w:tcPr>
            <w:tcW w:w="565" w:type="dxa"/>
            <w:tcBorders>
              <w:right w:val="single" w:sz="4" w:space="0" w:color="auto"/>
            </w:tcBorders>
          </w:tcPr>
          <w:p w:rsidR="009555FE" w:rsidRPr="006A6BB2" w:rsidRDefault="009555FE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9555FE" w:rsidRPr="006A6BB2" w:rsidRDefault="009555FE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9555FE" w:rsidRPr="006A6BB2" w:rsidRDefault="009555FE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9555FE" w:rsidRPr="006A6BB2" w:rsidRDefault="009555FE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8C0721" w:rsidRDefault="008C0721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8C0721" w:rsidRPr="0097503E" w:rsidRDefault="008C0721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 w:rsidR="00804DE1"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 w:rsidR="00804DE1"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 публичные слушания, с учетом замечаний и предложений,</w:t>
      </w:r>
      <w:r w:rsidR="00804DE1"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указанных в п. 6 настоящего заключения.</w:t>
      </w:r>
    </w:p>
    <w:p w:rsidR="008C0721" w:rsidRDefault="008C0721" w:rsidP="008E7FF8">
      <w:pPr>
        <w:pStyle w:val="a6"/>
        <w:ind w:right="360"/>
        <w:jc w:val="both"/>
      </w:pPr>
    </w:p>
    <w:p w:rsidR="008C0721" w:rsidRDefault="008C0721" w:rsidP="008E7FF8">
      <w:pPr>
        <w:pStyle w:val="a6"/>
        <w:ind w:right="360"/>
        <w:jc w:val="both"/>
      </w:pPr>
    </w:p>
    <w:p w:rsidR="008C0721" w:rsidRPr="009555FE" w:rsidRDefault="009555FE" w:rsidP="008E7FF8">
      <w:pPr>
        <w:pStyle w:val="a6"/>
        <w:ind w:right="360"/>
        <w:jc w:val="both"/>
        <w:rPr>
          <w:sz w:val="28"/>
          <w:szCs w:val="28"/>
        </w:rPr>
      </w:pPr>
      <w:r w:rsidRPr="009555FE">
        <w:rPr>
          <w:sz w:val="28"/>
          <w:szCs w:val="28"/>
        </w:rPr>
        <w:t xml:space="preserve">Глава сельского поселения Воротнее </w:t>
      </w:r>
    </w:p>
    <w:p w:rsidR="009555FE" w:rsidRPr="009555FE" w:rsidRDefault="009555FE" w:rsidP="008E7FF8">
      <w:pPr>
        <w:pStyle w:val="a6"/>
        <w:ind w:right="360"/>
        <w:jc w:val="both"/>
        <w:rPr>
          <w:sz w:val="28"/>
          <w:szCs w:val="28"/>
        </w:rPr>
      </w:pPr>
      <w:r w:rsidRPr="009555FE">
        <w:rPr>
          <w:sz w:val="28"/>
          <w:szCs w:val="28"/>
        </w:rPr>
        <w:t xml:space="preserve">муниципального района Сергиевский </w:t>
      </w:r>
    </w:p>
    <w:p w:rsidR="009555FE" w:rsidRPr="009555FE" w:rsidRDefault="009555FE" w:rsidP="008E7FF8">
      <w:pPr>
        <w:pStyle w:val="a6"/>
        <w:ind w:right="360"/>
        <w:jc w:val="both"/>
        <w:rPr>
          <w:sz w:val="28"/>
          <w:szCs w:val="28"/>
        </w:rPr>
      </w:pPr>
      <w:r w:rsidRPr="009555FE">
        <w:rPr>
          <w:sz w:val="28"/>
          <w:szCs w:val="28"/>
        </w:rPr>
        <w:t xml:space="preserve">Самарской области                               </w:t>
      </w:r>
      <w:r w:rsidR="00804DE1">
        <w:rPr>
          <w:sz w:val="28"/>
          <w:szCs w:val="28"/>
        </w:rPr>
        <w:t xml:space="preserve">  </w:t>
      </w:r>
      <w:r w:rsidRPr="009555FE">
        <w:rPr>
          <w:sz w:val="28"/>
          <w:szCs w:val="28"/>
        </w:rPr>
        <w:t xml:space="preserve"> _________________ /С.А.Никитин/</w:t>
      </w:r>
    </w:p>
    <w:p w:rsidR="008C0721" w:rsidRPr="008E7FF8" w:rsidRDefault="008C0721" w:rsidP="00A92337">
      <w:pPr>
        <w:pStyle w:val="a6"/>
        <w:ind w:right="360"/>
        <w:jc w:val="both"/>
      </w:pPr>
    </w:p>
    <w:sectPr w:rsidR="008C0721" w:rsidRPr="008E7FF8" w:rsidSect="008C0721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67"/>
    <w:rsid w:val="000E6565"/>
    <w:rsid w:val="00161433"/>
    <w:rsid w:val="002E6E26"/>
    <w:rsid w:val="0034386A"/>
    <w:rsid w:val="0039240B"/>
    <w:rsid w:val="003C0536"/>
    <w:rsid w:val="003F0223"/>
    <w:rsid w:val="00401AB4"/>
    <w:rsid w:val="004036C7"/>
    <w:rsid w:val="00480524"/>
    <w:rsid w:val="00484A15"/>
    <w:rsid w:val="004A5F0C"/>
    <w:rsid w:val="004D1DB7"/>
    <w:rsid w:val="004E1567"/>
    <w:rsid w:val="00523786"/>
    <w:rsid w:val="00552A2F"/>
    <w:rsid w:val="00584818"/>
    <w:rsid w:val="005D16D4"/>
    <w:rsid w:val="00630916"/>
    <w:rsid w:val="00632CD4"/>
    <w:rsid w:val="00660F6F"/>
    <w:rsid w:val="0066351F"/>
    <w:rsid w:val="006A6BB2"/>
    <w:rsid w:val="00794756"/>
    <w:rsid w:val="007E7532"/>
    <w:rsid w:val="00804DE1"/>
    <w:rsid w:val="008C0721"/>
    <w:rsid w:val="008E041B"/>
    <w:rsid w:val="008E7FF8"/>
    <w:rsid w:val="009555FE"/>
    <w:rsid w:val="0097503E"/>
    <w:rsid w:val="00A37D2E"/>
    <w:rsid w:val="00A4703F"/>
    <w:rsid w:val="00A92337"/>
    <w:rsid w:val="00AF39C8"/>
    <w:rsid w:val="00BE75C2"/>
    <w:rsid w:val="00CC5FF9"/>
    <w:rsid w:val="00DA6CC1"/>
    <w:rsid w:val="00DD4E15"/>
    <w:rsid w:val="00EA03F8"/>
    <w:rsid w:val="00ED1020"/>
    <w:rsid w:val="00F17358"/>
    <w:rsid w:val="00F6293B"/>
    <w:rsid w:val="00F67A20"/>
    <w:rsid w:val="00FA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9555FE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Microsoft</cp:lastModifiedBy>
  <cp:revision>5</cp:revision>
  <cp:lastPrinted>2021-03-30T07:35:00Z</cp:lastPrinted>
  <dcterms:created xsi:type="dcterms:W3CDTF">2021-03-30T03:48:00Z</dcterms:created>
  <dcterms:modified xsi:type="dcterms:W3CDTF">2021-03-30T07:49:00Z</dcterms:modified>
</cp:coreProperties>
</file>